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7D0E84" w:rsidRDefault="00DC6EE5" w:rsidP="007D0E84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DC6EE5">
        <w:rPr>
          <w:b/>
          <w:bCs/>
          <w:color w:val="000000"/>
          <w:kern w:val="36"/>
          <w:sz w:val="28"/>
          <w:szCs w:val="28"/>
        </w:rPr>
        <w:t xml:space="preserve">Противодействие преступности </w:t>
      </w:r>
      <w:r w:rsidR="0052330A" w:rsidRPr="00DC6EE5">
        <w:rPr>
          <w:b/>
          <w:bCs/>
          <w:color w:val="000000"/>
          <w:kern w:val="36"/>
          <w:sz w:val="28"/>
          <w:szCs w:val="28"/>
        </w:rPr>
        <w:t xml:space="preserve">в сфере </w:t>
      </w:r>
    </w:p>
    <w:p w:rsidR="00DC6EE5" w:rsidRDefault="0052330A" w:rsidP="007D0E84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DC6EE5">
        <w:rPr>
          <w:b/>
          <w:bCs/>
          <w:color w:val="000000"/>
          <w:kern w:val="36"/>
          <w:sz w:val="28"/>
          <w:szCs w:val="28"/>
        </w:rPr>
        <w:t>использования</w:t>
      </w:r>
      <w:r w:rsidRPr="00DC6EE5">
        <w:rPr>
          <w:b/>
          <w:bCs/>
          <w:color w:val="000000"/>
          <w:kern w:val="36"/>
          <w:sz w:val="28"/>
          <w:szCs w:val="28"/>
        </w:rPr>
        <w:t xml:space="preserve"> </w:t>
      </w:r>
      <w:r w:rsidR="00DC6EE5" w:rsidRPr="00DC6EE5">
        <w:rPr>
          <w:b/>
          <w:bCs/>
          <w:color w:val="000000"/>
          <w:kern w:val="36"/>
          <w:sz w:val="28"/>
          <w:szCs w:val="28"/>
        </w:rPr>
        <w:t>информационно-коммуникационных технологий</w:t>
      </w:r>
    </w:p>
    <w:p w:rsidR="007D0E84" w:rsidRPr="00DC6EE5" w:rsidRDefault="007D0E84" w:rsidP="007D0E84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В последнее десятилетие в Российской Федерации хищения с использованием средств связи набирают стремительные обороты. Законодатель, пытаясь сдержать рост указанного вида хищений, реагирует на данную ситуацию. Это подтверждается теми изменениями, которые вносятся в уголовное законодательство. Так, Федеральным законом от 23 апреля 2018 года часть 3 статьи 158 и часть 3 статьи 159.3 УК РФ были дополнены особо квалифицирующим признаком: «деяния, совершенные с банковского счета, а равно в отношении электронных денежных средств». Кроме того, ужесточена санкция за мошенничество с использованием электронных средств платежа: арест на срок до четырех месяцев заменен на лишение свободы на срок до трех лет.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Подчеркивая общественную опасность преступлений, предусмотренных за мошенничество с использованием электронных средств платежа и в сфере компьютерной информации, законодатель снизил пороговое значение крупного размера с одного миллиона пятисот тысяч рублей до двухсот пятидесяти тысяч рублей, особо крупного – с шести миллионов рублей до одного миллиона рублей.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Все рассматриваемые хищения денежных средств с банковских счетов граждан, совершенных с использованием систем дистанционного банковского обслуживания, можно разделить на две основные группы: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1)  бесконтактные, то есть совершаемые без личностного контакта субъекта с потенциальным потерпевшим (преступления, в которых субъект не контактирует с потерпевшим);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2) контактные, то есть совершаемые посредством установления личностного контакта субъекта с потенциальным потерпевшим (например, путем телефонного звонка или SMS-сообщения).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lastRenderedPageBreak/>
        <w:t>Подавляющее большинство анализируемых хищений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психологических слабостей человека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Так называемый фишинг - тоже техника «социальной инженерии», направленная на получение конфиденциальной информации. Обычно злоумышленник посылает потерпевшему e-</w:t>
      </w:r>
      <w:proofErr w:type="spellStart"/>
      <w:r w:rsidRPr="00DC6EE5">
        <w:rPr>
          <w:bCs/>
          <w:color w:val="000000"/>
          <w:kern w:val="36"/>
          <w:sz w:val="28"/>
          <w:szCs w:val="28"/>
        </w:rPr>
        <w:t>mail</w:t>
      </w:r>
      <w:proofErr w:type="spellEnd"/>
      <w:r w:rsidRPr="00DC6EE5">
        <w:rPr>
          <w:bCs/>
          <w:color w:val="000000"/>
          <w:kern w:val="36"/>
          <w:sz w:val="28"/>
          <w:szCs w:val="28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DC6EE5">
        <w:rPr>
          <w:bCs/>
          <w:color w:val="000000"/>
          <w:kern w:val="36"/>
          <w:sz w:val="28"/>
          <w:szCs w:val="28"/>
        </w:rPr>
        <w:t>пин</w:t>
      </w:r>
      <w:proofErr w:type="spellEnd"/>
      <w:r w:rsidRPr="00DC6EE5">
        <w:rPr>
          <w:bCs/>
          <w:color w:val="000000"/>
          <w:kern w:val="36"/>
          <w:sz w:val="28"/>
          <w:szCs w:val="28"/>
        </w:rPr>
        <w:t>-кода банковской карты.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e-</w:t>
      </w:r>
      <w:proofErr w:type="spellStart"/>
      <w:r w:rsidRPr="00DC6EE5">
        <w:rPr>
          <w:bCs/>
          <w:color w:val="000000"/>
          <w:kern w:val="36"/>
          <w:sz w:val="28"/>
          <w:szCs w:val="28"/>
        </w:rPr>
        <w:t>mail</w:t>
      </w:r>
      <w:proofErr w:type="spellEnd"/>
      <w:r w:rsidRPr="00DC6EE5">
        <w:rPr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DC6EE5">
        <w:rPr>
          <w:bCs/>
          <w:color w:val="000000"/>
          <w:kern w:val="36"/>
          <w:sz w:val="28"/>
          <w:szCs w:val="28"/>
        </w:rPr>
        <w:t>sms</w:t>
      </w:r>
      <w:proofErr w:type="spellEnd"/>
      <w:r w:rsidRPr="00DC6EE5">
        <w:rPr>
          <w:bCs/>
          <w:color w:val="000000"/>
          <w:kern w:val="36"/>
          <w:sz w:val="28"/>
          <w:szCs w:val="28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DC6EE5" w:rsidRPr="00DC6EE5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lastRenderedPageBreak/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DC6EE5">
        <w:rPr>
          <w:bCs/>
          <w:color w:val="000000"/>
          <w:kern w:val="36"/>
          <w:sz w:val="28"/>
          <w:szCs w:val="28"/>
        </w:rPr>
        <w:t>гиперсылкам</w:t>
      </w:r>
      <w:proofErr w:type="spellEnd"/>
      <w:r w:rsidRPr="00DC6EE5">
        <w:rPr>
          <w:bCs/>
          <w:color w:val="000000"/>
          <w:kern w:val="36"/>
          <w:sz w:val="28"/>
          <w:szCs w:val="28"/>
        </w:rPr>
        <w:t>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D575B9" w:rsidRDefault="00DC6EE5" w:rsidP="00DC6EE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C6EE5">
        <w:rPr>
          <w:bCs/>
          <w:color w:val="000000"/>
          <w:kern w:val="36"/>
          <w:sz w:val="28"/>
          <w:szCs w:val="28"/>
        </w:rPr>
        <w:t xml:space="preserve">Кроме того, мошенники используют разные способы обмана людей в интернете от спама до создания сайтов-двойников. Цель злоумышленников — получить персональные данные пользователя, номера банковских карт, паспортные данные, логины и пароли. Просим принять во внимание, что сотрудник банка не имеет право спрашивать пароль от карты и уж тем более, его нельзя никому сообщать. Чтобы не стать жертвой подобной аферы, достаточно позвонить в банковскую организацию по телефону, указанному на официальном сайте или на обороте карты. Уточните у оператора, действительно ли кто-то пытается снять деньги, и сообщите номер телефона мошенников. 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0E84"/>
    <w:rsid w:val="007D6C85"/>
    <w:rsid w:val="007E7D25"/>
    <w:rsid w:val="007F0DA5"/>
    <w:rsid w:val="007F1137"/>
    <w:rsid w:val="007F67FE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BDE7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2022-06-28T11:44:00Z</cp:lastPrinted>
  <dcterms:created xsi:type="dcterms:W3CDTF">2022-06-28T11:43:00Z</dcterms:created>
  <dcterms:modified xsi:type="dcterms:W3CDTF">2022-06-28T11:44:00Z</dcterms:modified>
</cp:coreProperties>
</file>