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B2" w:rsidRPr="001F40B2" w:rsidRDefault="001F40B2" w:rsidP="001F40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1F40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направлении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1F40B2" w:rsidRPr="001F40B2" w:rsidRDefault="001F40B2" w:rsidP="001F4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1F40B2" w:rsidRPr="001F40B2" w:rsidRDefault="001F40B2" w:rsidP="001F4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1F40B2" w:rsidRPr="001F40B2" w:rsidRDefault="001F40B2" w:rsidP="001F4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от 12 декабря 2014 года N 31260-ОФ/Д26и</w:t>
      </w:r>
    </w:p>
    <w:p w:rsidR="001F40B2" w:rsidRPr="001F40B2" w:rsidRDefault="001F40B2" w:rsidP="001F4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О направлении </w:t>
      </w:r>
      <w:hyperlink r:id="rId5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7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46 Федерального закона "Об общих принципах организации местного самоуправления в Российской Федерации"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оценки регулирующего воздействия проектов нормативных правовых актов и экспертизы нормативных правовых актов" предусмотрена обязательность проведения оценки регулирующего воздействия проектов нормативных правовых актов, затрагивающих вопросы ведения предпринимательской и инвестиционной деятельности, а также экспертизы действующих нормативных правовых актов в городских округах, являющихся административными центрами субъектов Российской Федерации с 1 января 2015 года, в муниципальных районах, городских округах и внутригородских территориях городов федерального значения с 1 января 2016 года, в иных муниципальных образованиях с 1 января 2017 года.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обеспечения единого подхода, а также методической поддержки органов местного самоуправления при организации и проведении процедуры регулирующего воздействия проектов муниципальных нормативных правовых актов и экспертизы муниципальных нормативных актов Минэкономразвития России разработаны </w:t>
      </w:r>
      <w:hyperlink r:id="rId9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Направляется для утверждения и учета в работе.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О.В.Фомичев </w:t>
      </w:r>
    </w:p>
    <w:p w:rsidR="001F40B2" w:rsidRPr="001F40B2" w:rsidRDefault="001F40B2" w:rsidP="001F40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40B2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Приложение.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1F40B2" w:rsidRPr="001F40B2" w:rsidRDefault="001F40B2" w:rsidP="001F40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F40B2" w:rsidRPr="001F40B2" w:rsidRDefault="001F40B2" w:rsidP="001F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0B2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1. 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Методические рекомендации) подготовлены с целью методической поддержки органов местного самоуправления при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2. В соответствии с </w:t>
      </w:r>
      <w:hyperlink r:id="rId10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6 статьи 7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1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46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Положения </w:t>
      </w:r>
      <w:hyperlink r:id="rId12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3 статьи 46 Федерального закона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в отношении городских округов, являющихся административными центрами субъектов Российской Федерации с 1 января 2015 года, муниципальных районов, городских округов и внутригородских территорий городов федерального значения с 1 января 2016 года, иных муниципальных образований - с 1 января 2017 года.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При этом в качестве апробации подходов по оценке регулирующего воздействия в городских округах и внутригородских территориях городов федерального значения, муниципальных районах и иных муниципальных образованиях возможно осуществление внедрения процедуры ОРВ и экспертизы раньше указанных сроков.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3.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lastRenderedPageBreak/>
        <w:t>- проектов местных бюджетов и отчетов об их исполнении;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- проектов муниципальных нормативных правовых актов устанавливающих налоги, сборы и тарифы, установление которых отнесено к вопросам местного значения;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проектов муниципальных нормативных правовых актов, подлежащих публичным слушаниям в соответствии со </w:t>
      </w:r>
      <w:hyperlink r:id="rId14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28 Федерального закона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4. При организации и проведении процедуры ОРВ и экспертизы могут применяться </w:t>
      </w:r>
      <w:hyperlink r:id="rId15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hyperlink r:id="rId16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экономического развития Российской Федерации от 26 марта 2014 года N 159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 (далее - Методические рекомендации N 159).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5. 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законодательства Российской Федерации.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6. В настоящих Методических рекомендациях используются следующие основные понятия и их определения: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="00144C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разработчики проектов муниципальных нормативных правовых актов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по вопросам местного значения (далее - органы-разработчики);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 xml:space="preserve"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официальный сайт - информационный ресурс в информационно-телекоммуникационной сети "Интернет", определенный в муниципальном образовании для размещения сведений о проведении процедуры ОРВ, в том числе в целях организации публичных консультаций и информирования об их результатах, либо интернет-портал для публичного обсуждения проектов и действующих нормативных актов органов власти субъектов Российской Федерации (специализированный региональный типовой портал);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7. Участниками процедуры ОРВ и экспертизы являются органы-разработчики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8. В муниципальном нормативном правовом акте, устанавливающем порядок проведения 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0B2">
        <w:rPr>
          <w:rFonts w:ascii="Times New Roman" w:eastAsia="Times New Roman" w:hAnsi="Times New Roman" w:cs="Times New Roman"/>
          <w:b/>
          <w:bCs/>
          <w:sz w:val="27"/>
          <w:szCs w:val="27"/>
        </w:rPr>
        <w:t>II. Организация и проведение процедуры оценки регулирующего воздействия проектов муниципальных нормативных правовых актов</w:t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lastRenderedPageBreak/>
        <w:t>9.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10. В настоящих методических рекомендациях предусмотрена следующая модель организации процедуры ОРВ в муниципальных образованиях: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 (при необходимости).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 xml:space="preserve">11. При организации и проведении процедуры ОРВ в муниципальных образованиях могут быть использованы модели организации процедуры ОРВ в субъектах Российской Федерации, предусмотренные </w:t>
      </w:r>
      <w:hyperlink r:id="rId17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2.3 Методических рекомендаций N 159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12. 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правовых актов определяется законом субъекта Российской Федерации и (или) нормативными правовыми актами муниципального образования.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13.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14. В сводном отчете органу-разработчику рекомендуется отразить следующие положения: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1) общая информация (орган-разработчик, вид и наименование акта);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2) описание проблемы, на решение которой направлено предлагаемое правовое регулирование;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3) определение целей предлагаемого правового регулирования;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lastRenderedPageBreak/>
        <w:t>4) качественная характеристика и оценка численности потенциальных адресатов предлагаемого правового регулирования;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15. 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предусмотренных настоящими Методическими рекомендациями,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16.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17. 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отчет, и проводит публичные консультации с заинтересованными лицами.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18. К тексту проекта муниципального нормативного правового акта и сводному отчету прикладываются и размещаются на официальном сайте: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а) перечень вопросов для участников публичных консультаций;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б) иные материалы и информация по усмотрению уполномоченного органа.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19. Уполномоченному органу рекомендуется установить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 началом публичных консультаций уполномоченный орган указывает срок, в 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lastRenderedPageBreak/>
        <w:t>течение которого будет осуществляться прием позиций заинтересованных лиц.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20.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уполномоченного по защите прав предпринимателей в субъекте Российской Федерации;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иных лиц, которых целесообразно привлечь к публичным консультациям, исходя из содержания проблемы, цели и предмета регулирования.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21.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22. В муниципальном нормативном правовом акте, устанавливающем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размещаться на официальном сайте. Рекомендуется установить данный срок не менее 15 рабочих дней со дня окончания публичных консультаций.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0B2">
        <w:rPr>
          <w:rFonts w:ascii="Times New Roman" w:eastAsia="Times New Roman" w:hAnsi="Times New Roman" w:cs="Times New Roman"/>
          <w:b/>
          <w:bCs/>
          <w:sz w:val="27"/>
          <w:szCs w:val="27"/>
        </w:rPr>
        <w:t>III. Подготовка заключения об оценке регулирующего воздействия проекта муниципального нормативного правового акта</w:t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23.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24.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оценки регулирующего воздействия. Рекомендуется установить данный срок не менее 5 рабочих дней.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lastRenderedPageBreak/>
        <w:t>25.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26.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27.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28.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точность формулировки выявленной проблемы;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 xml:space="preserve">обоснованность качественного и количественного определения потенциальных адресатов предлагаемого правового регулирования; 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определение целей предлагаемого правового регулирования;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практическая реализуемость заявленных целей предлагаемого правового регулирования;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29.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 xml:space="preserve"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lastRenderedPageBreak/>
        <w:t>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</w:t>
      </w:r>
      <w:hyperlink r:id="rId18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пунктов 23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9" w:history="1">
        <w:r w:rsidRPr="001F40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 настоящих Методических рекомендаций</w:t>
        </w:r>
      </w:hyperlink>
      <w:r w:rsidRPr="001F40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Итоговым выводом заключения об оценке регулирующего воздействия являются выводы о достаточности или недостаточности оснований для принятия решения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30.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31. Заключение об оценке регулирующего воздействия подлежит размещению уполномоченным органом на официальном сайте.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32.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установить данный срок не более 3 рабочих дней со дня его подготовки.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0B2">
        <w:rPr>
          <w:rFonts w:ascii="Times New Roman" w:eastAsia="Times New Roman" w:hAnsi="Times New Roman" w:cs="Times New Roman"/>
          <w:b/>
          <w:bCs/>
          <w:sz w:val="27"/>
          <w:szCs w:val="27"/>
        </w:rPr>
        <w:t>IV. Организация и проведение экспертизы муниципальных нормативных правовых актов</w:t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33.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lastRenderedPageBreak/>
        <w:t>34.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35. Экспертизу рекомендуется проводить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36.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а) органов государственной власти субъектов Российской Федерации;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б) органов местного самоуправления;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в) субъектов предпринимательской и инвестиционной деятельности, ассоциаций и союзов, представляющих их интересы;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г) иных лиц.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37. План рекомендуется утверждать на год и размещать на официальном сайте.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38. В муниципальном нормативном правовом акте, регламентирующем порядок проведения экспертизы, рекомендуется закрепить сроки проведения экспертизы, которые следует устанавливать в размере, не превышающем двух месяцев.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39. Срок проведения экспертизы при необходимости может быть продлен уполномоченным органом, но не более чем на один месяц.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40.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lastRenderedPageBreak/>
        <w:t>41. Рекомендуется установить срок проведения публичных консультаций в размере 15 рабочих дней со дня, установленного для начала экспертизы.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42. По результатам исследования уполномоченным органом составляется заключение об экспертизе, которое размещается на официальном сайте.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43. 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40B2" w:rsidRPr="001F40B2" w:rsidRDefault="001F40B2" w:rsidP="001F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0B2">
        <w:rPr>
          <w:rFonts w:ascii="Times New Roman" w:eastAsia="Times New Roman" w:hAnsi="Times New Roman" w:cs="Times New Roman"/>
          <w:sz w:val="24"/>
          <w:szCs w:val="24"/>
        </w:rPr>
        <w:t>44.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Электронный текст документа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подготовлен ЗАО "Кодекс" и сверен по: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официальный сайт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Департамента экономического развития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Брянской области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>www.economy.brk.ru (сканер-копия)</w:t>
      </w:r>
      <w:r w:rsidRPr="001F40B2">
        <w:rPr>
          <w:rFonts w:ascii="Times New Roman" w:eastAsia="Times New Roman" w:hAnsi="Times New Roman" w:cs="Times New Roman"/>
          <w:sz w:val="24"/>
          <w:szCs w:val="24"/>
        </w:rPr>
        <w:br/>
        <w:t xml:space="preserve">по состоянию на 05.05.2015 </w:t>
      </w:r>
    </w:p>
    <w:p w:rsidR="00221EE0" w:rsidRDefault="00221EE0"/>
    <w:sectPr w:rsidR="00221EE0" w:rsidSect="002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B2"/>
    <w:rsid w:val="00144CF9"/>
    <w:rsid w:val="001F40B2"/>
    <w:rsid w:val="00221EE0"/>
    <w:rsid w:val="00347EAC"/>
    <w:rsid w:val="00463DD5"/>
    <w:rsid w:val="006F0FFB"/>
    <w:rsid w:val="00815E43"/>
    <w:rsid w:val="00F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4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4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4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4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4202714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4990945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9450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9995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420271495" TargetMode="External"/><Relationship Id="rId15" Type="http://schemas.openxmlformats.org/officeDocument/2006/relationships/hyperlink" Target="http://docs.cntd.ru/document/499094508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420271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1495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Гульмира</cp:lastModifiedBy>
  <cp:revision>2</cp:revision>
  <dcterms:created xsi:type="dcterms:W3CDTF">2021-04-26T08:55:00Z</dcterms:created>
  <dcterms:modified xsi:type="dcterms:W3CDTF">2021-04-26T08:55:00Z</dcterms:modified>
</cp:coreProperties>
</file>