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D04733" w:rsidRPr="00D04733" w:rsidRDefault="00D04733" w:rsidP="00D04733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</w:rPr>
      </w:pPr>
    </w:p>
    <w:p w:rsidR="00ED181D" w:rsidRDefault="00ED181D" w:rsidP="00ED181D">
      <w:pPr>
        <w:pStyle w:val="msonormalbullet2gifbullet2gif"/>
        <w:spacing w:after="0"/>
        <w:ind w:firstLine="709"/>
        <w:contextualSpacing/>
        <w:jc w:val="center"/>
        <w:rPr>
          <w:bCs/>
          <w:color w:val="000000"/>
          <w:kern w:val="36"/>
          <w:sz w:val="28"/>
          <w:szCs w:val="28"/>
        </w:rPr>
      </w:pPr>
      <w:r w:rsidRPr="00ED181D">
        <w:rPr>
          <w:b/>
          <w:bCs/>
          <w:color w:val="000000"/>
          <w:kern w:val="36"/>
          <w:sz w:val="28"/>
          <w:szCs w:val="28"/>
        </w:rPr>
        <w:t>Ответственность за преступления против семьи и несовершеннолетних</w:t>
      </w:r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center"/>
        <w:rPr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t xml:space="preserve">В главе 20 Уголовного кодекса Российской Федерации содержатся нормы, устанавливающие уголовную ответственность за преступления против семьи и несовершеннолетних. </w:t>
      </w:r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t>В систему преступлений против несовершеннолетних входят, в том числе, такие преступные деяния, как вовлечение несовершеннолетнего в совершение преступления (ст. 150 УК РФ); вовлечение несовершеннолетнего в совершение антиобщественных действий (ст. 151 УК РФ); розничная продажа несовершеннолетним алкогольной продукции (ст. 151.1 УК РФ); вовлечение несовершеннолетнего в совершение действий, представляющих опасность для жизни несовершеннолетнего (ст. 151.2 УК РФ); неисполнение обязанностей по воспитанию несовершеннолетнего (ст. 156 УК РФ); неуплата средств на содержание детей или нетрудоспособных родителей (ст. 157 УК РФ).</w:t>
      </w:r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t xml:space="preserve">На практике наиболее распространенными являются преступления, ответственность за которые предусмотрена </w:t>
      </w:r>
      <w:proofErr w:type="spellStart"/>
      <w:r w:rsidRPr="00ED181D">
        <w:rPr>
          <w:bCs/>
          <w:color w:val="000000"/>
          <w:kern w:val="36"/>
          <w:sz w:val="28"/>
          <w:szCs w:val="28"/>
        </w:rPr>
        <w:t>ст.ст</w:t>
      </w:r>
      <w:proofErr w:type="spellEnd"/>
      <w:r w:rsidRPr="00ED181D">
        <w:rPr>
          <w:bCs/>
          <w:color w:val="000000"/>
          <w:kern w:val="36"/>
          <w:sz w:val="28"/>
          <w:szCs w:val="28"/>
        </w:rPr>
        <w:t>. 156 и 157 УК РФ.</w:t>
      </w:r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t>В частности, совершение преступления, предусмотренного ст.156 УК РФ,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ED181D" w:rsidRPr="00ED181D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lastRenderedPageBreak/>
        <w:t>Содержание преступления ст. 157 УК РФ заключается в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эти деяния совершенны неоднократно. Под неоднократностью понимается неуплата алиментов после привлечения лица к административной ответственности за аналогичное деяние, в период, когда лицо считается подвергнутым административному наказанию.</w:t>
      </w:r>
    </w:p>
    <w:p w:rsidR="003B2102" w:rsidRPr="00D04733" w:rsidRDefault="00ED181D" w:rsidP="00ED181D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D181D">
        <w:rPr>
          <w:bCs/>
          <w:color w:val="000000"/>
          <w:kern w:val="36"/>
          <w:sz w:val="28"/>
          <w:szCs w:val="28"/>
        </w:rPr>
        <w:t>Наказание за нарушение данных норм предусмотрено вплоть до лишения свободы</w:t>
      </w:r>
      <w:r w:rsidR="00FD4C03" w:rsidRPr="00D04733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04733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181D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3A2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2022-06-28T12:05:00Z</cp:lastPrinted>
  <dcterms:created xsi:type="dcterms:W3CDTF">2022-06-30T11:13:00Z</dcterms:created>
  <dcterms:modified xsi:type="dcterms:W3CDTF">2022-06-30T11:13:00Z</dcterms:modified>
</cp:coreProperties>
</file>