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10100" w:rsidRPr="004D43C6" w:rsidRDefault="004D43C6" w:rsidP="00E101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C6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D43C6">
        <w:rPr>
          <w:rFonts w:ascii="Times New Roman" w:hAnsi="Times New Roman" w:cs="Times New Roman"/>
          <w:sz w:val="28"/>
          <w:szCs w:val="28"/>
        </w:rPr>
        <w:t xml:space="preserve"> </w:t>
      </w:r>
      <w:r w:rsidR="003D61C2" w:rsidRPr="003D61C2">
        <w:rPr>
          <w:rFonts w:ascii="Times New Roman" w:hAnsi="Times New Roman" w:cs="Times New Roman"/>
          <w:b/>
          <w:sz w:val="28"/>
          <w:szCs w:val="28"/>
          <w:lang w:eastAsia="en-US"/>
        </w:rPr>
        <w:t>О мерах социальной поддержки граждан, имеющих детей</w:t>
      </w:r>
      <w:r w:rsidR="00E10100" w:rsidRPr="004D43C6">
        <w:rPr>
          <w:rFonts w:ascii="Times New Roman" w:hAnsi="Times New Roman" w:cs="Times New Roman"/>
          <w:b/>
          <w:sz w:val="28"/>
          <w:szCs w:val="28"/>
        </w:rPr>
        <w:t>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С 1 апреля 2021 г. ежемесячная денежная выплата для малообеспеченных семей на ребенка в возрасте от 3 до 7 лет включительно выплачивается по новым правилам, утверждённым постановлением Правительства Российской Федерации от 31.03.2020 № 384.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По-прежнему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При наличии в семье нескольких детей в возрасте от 3 до 7 лет включительно ежемесячная выплата осуществляется на каждого ребенка.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В 2020 году выплата предоставлялась за прошедший период, начиная со дня достижения ребенком возраста 3 лет, если обращение за ней последовало не позднее 31 декабря 2020 г.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Начиная с 2021 года ежемесячная выплата осуществляется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Теперь пособия назначаются в размере 50, 70 или 100 процентов от регионального прожиточного минимума. При назначении выплаты учитываются доходы и имущество семей.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lastRenderedPageBreak/>
        <w:t>Ежемесячная выплата устанавливается на 12 месяцев. Назначение ежемесячной выплаты в очередном году осуществляется по истечении 12 месяцев со дня предыдущего обращения.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Для получения ежемесячного пособия по новым правилам гражданин вправе обратиться с апреля 2021 г., но не позднее 31 декабря 2021 г., посредством подачи заявления на портале Госуслуг или лично в МФЦ или в органах социальной защиты населения.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В случае если гражданину отказано в назначении выплаты по новым правилам, ежемесячная выплата продолжает осуществляться в ранее установленном размере до истечения 12-месячного срока, на который она была назначена.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 xml:space="preserve">Решение о назначении либо об отказе в назначении ежемесячной выплаты принимается органом социальной защиты населения в течение 10 рабочих дней со дня приема заявления. Срок принятия решения о назначении либо об отказе в назначении ежемесячной выплаты продлевается на 20 рабочих дней в случае </w:t>
      </w:r>
      <w:r w:rsidRPr="003D61C2">
        <w:rPr>
          <w:color w:val="000000"/>
          <w:sz w:val="28"/>
          <w:szCs w:val="28"/>
        </w:rPr>
        <w:t>не поступления</w:t>
      </w:r>
      <w:r w:rsidRPr="003D61C2">
        <w:rPr>
          <w:color w:val="000000"/>
          <w:sz w:val="28"/>
          <w:szCs w:val="28"/>
        </w:rPr>
        <w:t xml:space="preserve"> документов (сведений), запрашиваемых в рамках межведомственного взаимодействия.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При положительном решении ежемесячная выплата назначается и перечисляется на расчетный счет заявителям через кредитные организации или через отделения почтовой связи (в зависимости от способа получения, указанного в заявлении) не позднее 26 числа месяца, следующего за месяцем принятия решения о назначении ежемесячной выплаты, а в дальнейшем — ежемесячно, не позднее 26 числа текущего месяца.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>В удовлетворении заявления может быть отказано при отсутствии правовых оснований для получения ежемесячной выплаты. Уведомление об отказе с указанием мотивов должно быть направлено уполномоченным органом в срок, не превышающий одного рабочего дня со дня принятия такого решения.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 xml:space="preserve">Действия (бездействие), решения органа социальной защиты населения граждане вправе обжаловать в министерство </w:t>
      </w:r>
      <w:r>
        <w:rPr>
          <w:color w:val="000000"/>
          <w:sz w:val="28"/>
          <w:szCs w:val="28"/>
        </w:rPr>
        <w:t xml:space="preserve">труда и </w:t>
      </w:r>
      <w:r w:rsidRPr="003D61C2">
        <w:rPr>
          <w:color w:val="000000"/>
          <w:sz w:val="28"/>
          <w:szCs w:val="28"/>
        </w:rPr>
        <w:t>социальной</w:t>
      </w:r>
      <w:r>
        <w:rPr>
          <w:color w:val="000000"/>
          <w:sz w:val="28"/>
          <w:szCs w:val="28"/>
        </w:rPr>
        <w:t xml:space="preserve"> защиты населения</w:t>
      </w:r>
      <w:r w:rsidRPr="003D61C2">
        <w:rPr>
          <w:color w:val="000000"/>
          <w:sz w:val="28"/>
          <w:szCs w:val="28"/>
        </w:rPr>
        <w:t>, а также в суд.</w:t>
      </w:r>
    </w:p>
    <w:p w:rsidR="003D61C2" w:rsidRPr="003D61C2" w:rsidRDefault="003D61C2" w:rsidP="003D61C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1C2">
        <w:rPr>
          <w:color w:val="000000"/>
          <w:sz w:val="28"/>
          <w:szCs w:val="28"/>
        </w:rPr>
        <w:t xml:space="preserve">Кроме этого, в случае несогласия с решениями органа социальной защиты населения граждане вправе обращаться в прокуратуру </w:t>
      </w:r>
      <w:r>
        <w:rPr>
          <w:color w:val="000000"/>
          <w:sz w:val="28"/>
          <w:szCs w:val="28"/>
        </w:rPr>
        <w:t>республики</w:t>
      </w:r>
      <w:r w:rsidRPr="003D61C2">
        <w:rPr>
          <w:color w:val="000000"/>
          <w:sz w:val="28"/>
          <w:szCs w:val="28"/>
        </w:rPr>
        <w:t xml:space="preserve"> и прокуратуры соответствующих городов и районов </w:t>
      </w:r>
      <w:r>
        <w:rPr>
          <w:color w:val="000000"/>
          <w:sz w:val="28"/>
          <w:szCs w:val="28"/>
        </w:rPr>
        <w:t>республики</w:t>
      </w:r>
      <w:r w:rsidRPr="003D61C2">
        <w:rPr>
          <w:color w:val="000000"/>
          <w:sz w:val="28"/>
          <w:szCs w:val="28"/>
        </w:rPr>
        <w:t>. Жалобы могут быть направлены в органы прокуратуры дистанционно.</w:t>
      </w:r>
      <w:bookmarkStart w:id="0" w:name="_GoBack"/>
      <w:bookmarkEnd w:id="0"/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C6" w:rsidRDefault="00135FC6" w:rsidP="00D87F66">
      <w:pPr>
        <w:spacing w:after="0" w:line="240" w:lineRule="auto"/>
      </w:pPr>
      <w:r>
        <w:separator/>
      </w:r>
    </w:p>
  </w:endnote>
  <w:endnote w:type="continuationSeparator" w:id="0">
    <w:p w:rsidR="00135FC6" w:rsidRDefault="00135FC6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C6" w:rsidRDefault="00135FC6" w:rsidP="00D87F66">
      <w:pPr>
        <w:spacing w:after="0" w:line="240" w:lineRule="auto"/>
      </w:pPr>
      <w:r>
        <w:separator/>
      </w:r>
    </w:p>
  </w:footnote>
  <w:footnote w:type="continuationSeparator" w:id="0">
    <w:p w:rsidR="00135FC6" w:rsidRDefault="00135FC6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35FC6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D61C2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8940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Strong"/>
    <w:basedOn w:val="a0"/>
    <w:uiPriority w:val="22"/>
    <w:qFormat/>
    <w:rsid w:val="003D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2021-06-30T11:42:00Z</dcterms:created>
  <dcterms:modified xsi:type="dcterms:W3CDTF">2021-06-30T11:42:00Z</dcterms:modified>
</cp:coreProperties>
</file>